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YL20260813SZMD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个月以上有效期）。如您如有大件行李（手提行李除外）可交给邮轮的工作人员帮您办理托运，他们会将行李送至各位贵客所在的客舱，登船后享用第一顿海上美食，展开你美妙的邮轮旅程。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w:br/>
                岸上游参考行程：
                <w:br/>
                <w:br/>
                山茶半岛、灵应寺(约 45 分钟)-粉红大教堂(约 30 分钟)-美溪海滩(约 60 分钟)-APEC公园（约 40 分钟）-龙桥（约 30 分钟）（含餐）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午餐：越南特色餐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5、越南落地签证费（价值110元人），仅限6月15日前报名有效；
                <w:br/>
                6、 邮轮停靠港口岸上观光游费用 （越南真美纯玩一天游）；
                <w:br/>
                7、居住地至码头往返交通 （参考集合点：广州：越秀公园或番禺广场；佛山：南海广场）不足30人退返100元/人自行往返；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2026-06-15T18:35:51+08:00</dcterms:created>
  <dcterms:modified xsi:type="dcterms:W3CDTF">2026-06-15T18:35:51+08:00</dcterms:modified>
</cp:coreProperties>
</file>

<file path=docProps/custom.xml><?xml version="1.0" encoding="utf-8"?>
<Properties xmlns="http://schemas.openxmlformats.org/officeDocument/2006/custom-properties" xmlns:vt="http://schemas.openxmlformats.org/officeDocument/2006/docPropsVTypes"/>
</file>