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广州CZ双正点往返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SA1563210158ab-YT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【住宿】3晚福朋喜来登酒店或同级+2晚度假别墅或同级（2人一间，普通基础房，海岛别墅多大床）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【保险】旅游意外险（保额为30万元/人）
                <w:br/>
                【签证】中国大陆护照印尼旅游电子签证（外籍和港澳台护照以当下签证政策为准）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2026-06-13T21:22:33+08:00</dcterms:created>
  <dcterms:modified xsi:type="dcterms:W3CDTF">2026-06-13T21:22:33+08:00</dcterms:modified>
</cp:coreProperties>
</file>

<file path=docProps/custom.xml><?xml version="1.0" encoding="utf-8"?>
<Properties xmlns="http://schemas.openxmlformats.org/officeDocument/2006/custom-properties" xmlns:vt="http://schemas.openxmlformats.org/officeDocument/2006/docPropsVTypes"/>
</file>