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乘车前往宜昌（车程约3小时），晚餐后推荐自费【长江夜游】（自愿自费280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（1）单房差补300元/人，退房差150元/人
                <w:br/>
                （2）参考酒店神农架云栖精宿、荣逸精致或同级；宜昌春霖或同级；恩施硒城假日、乐悠、峰澜酒店或同级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3、餐饮标准：团队用餐：全程含4早餐2正餐（2餐常规团餐25元/人/餐）。十人一桌八菜一汤，若人数增减，菜量也相应增减，早餐酒店含，正餐不用不退费。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长江夜游游船280元/人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2026-06-16T01:44:54+08:00</dcterms:created>
  <dcterms:modified xsi:type="dcterms:W3CDTF">2026-06-16T01:44:54+08:00</dcterms:modified>
</cp:coreProperties>
</file>

<file path=docProps/custom.xml><?xml version="1.0" encoding="utf-8"?>
<Properties xmlns="http://schemas.openxmlformats.org/officeDocument/2006/custom-properties" xmlns:vt="http://schemas.openxmlformats.org/officeDocument/2006/docPropsVTypes"/>
</file>