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（假日）暑假【嗨翻环球影城】北京双飞5天丨升旗丨故宫寻宝丨环球影城丨八达岭长城｜老北京非遗文化的百科剧场丨军博或首博丨果园采摘水蜜桃丨游胡同观京剧行程单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【天安门观升旗】同唱国歌！培养孩子维护国家尊严的意识，与祖国共同迎接新的一天。
                <w:br/>
                万里长城之【八达岭长城】，其宏伟的景观、完善的设施和深厚的文化历史内涵而著称于世。
                <w:br/>
                【什刹海】北京著名的一片历史街区，众多名人故居、王府等古迹散落其中，还有贴近老百姓生活的各类美食，后海酒吧街更是京城夜生活的老牌胜地。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2026-06-16T01:44:11+08:00</dcterms:created>
  <dcterms:modified xsi:type="dcterms:W3CDTF">2026-06-16T01:44:11+08:00</dcterms:modified>
</cp:coreProperties>
</file>

<file path=docProps/custom.xml><?xml version="1.0" encoding="utf-8"?>
<Properties xmlns="http://schemas.openxmlformats.org/officeDocument/2006/custom-properties" xmlns:vt="http://schemas.openxmlformats.org/officeDocument/2006/docPropsVTypes"/>
</file>