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（假日）扬州明月夜&amp;不带钱包游华东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级加享品质 · 纯玩乐游无必消
                <w:br/>
                ※ 纯玩0购物 | 全程不进购物店，纯玩更舒心，更多游玩时间，放心出游享受旅游美好时光！
                <w:br/>
                ※ 甜梦享升级 | 全程入住五星酒店（未挂牌，网评四钻），升级一晚温德姆五钻酒店，享酒店自助早餐，尽享舒适假日！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春季来西湖观&amp;quot;苏堤春晓&amp;quot;的最佳时间，此时垂柳初绿、桃花盛开，尽显西湖旖旎的柔美气质！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入住：上海东江明城酒店/和颐至尚酒店/舜地三和园/同派/金浦万和或同等级酒店
                <w:br/>
                第二天：上海—苏州—无锡                           （含餐：早√中√晚√）            住：无锡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入住：无锡宜尚酒店/无锡曙光薇酒店/无锡翠竹苑/无锡丽呈东谷或同等级酒店
                <w:br/>
                第三天：无锡—扬州                                （含餐：早√中√晚X）                 住：扬州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入住：扬州明发国际酒店/扬州禧悦丽呈/扬州泰润大酒店/扬州文昌阁智选酒店或同等级酒店
                <w:br/>
                第四天：扬州—高邮—南京                       （含餐：早√中√晚√）                住：南京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入住：南京康铂/宜尚/兰欧/汽车4S园亚朵/南京汪海国际/丽呈睿轩或同等级酒店
                <w:br/>
                第五天：南京—杭州                                        （含餐：早√中√晚√）          住：杭州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入住：临平温德姆酒店/杭州英冠温德姆酒店或同等级酒店 
                <w:br/>
                第六天：杭州—乌镇—上海—广州                    （含餐：早√中√晚X）          住：自理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四晚五星酒店（未挂牌，网评四钻），一晚温德姆品牌酒店；全程不设三人房和加床；全程补房差600元，退房差300元；行程中披露的参考酒店如遇节假日满房、政府征用酒店等情况，可能临时新增其他行程公示外酒店，敬请见谅。
                <w:br/>
                3、用餐：行程中含5早9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2026-04-05T12:43:02+08:00</dcterms:created>
  <dcterms:modified xsi:type="dcterms:W3CDTF">2026-04-05T12:43:02+08:00</dcterms:modified>
</cp:coreProperties>
</file>

<file path=docProps/custom.xml><?xml version="1.0" encoding="utf-8"?>
<Properties xmlns="http://schemas.openxmlformats.org/officeDocument/2006/custom-properties" xmlns:vt="http://schemas.openxmlformats.org/officeDocument/2006/docPropsVTypes"/>
</file>