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（假日）12月直飞浙东南行程单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20251201-W2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第一天：广州—丽水                                   （含餐：早X中X晚X）             住：丽水
                <w:br/>
                集合：请于广州机场见蓝色“誉江南”旗帜集合，我们的工作人员为您办理乘机手续、行李托运、登机指引等事宜，乘机前往丽水，抵达后专职导游接机，开启浙东南之旅。
                <w:br/>
                入住：华石山庄或同等级（农家乐条件有限，敬请谅解！）
                <w:br/>
                第二天：仙都—仙居                                   （含餐：早√中X晚√）             住：仙都
                <w:br/>
                上午：游仙都【打卡网红石宕】缙云的岩宕形态多样、规模庞大，独特性、唯一性突出，在境内层叠穿连，通天接地，气势恢弘，国内罕见。走进景区9号和10号岩宕，从高处俯瞰，金色的阳光摩挲着粗粝的岩宕，在周边行走，感觉一秒穿越到千年前的敦煌。【小赤壁】（游玩时间约40分钟）、大肚岩、龙耕路、婆媳岩、舅轿岩等。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入住：华石山庄或同等级（农家乐条件有限，敬请谅解！）
                <w:br/>
                第三天：仙都—丽水                           （含餐：早√中√晚√）                     住：丽水
                <w:br/>
                上午：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下午：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入住：南城广场宾馆或同级酒店
                <w:br/>
                第四天：缙云—丽水                              （含餐：早√中X晚X）                住：丽水
                <w:br/>
                上午：游览【仙宫湖景区】（游玩时间约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入住：南城广场宾馆或同级酒店
                <w:br/>
                第五天：丽水—广州                                   （含餐：早√中X晚X）              住：自理
                <w:br/>
                上午：游览【古堰画乡】（游玩时间约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约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两晚农家乐，两晚商务酒店（未挂牌）；不设三人房和加床；全程房差：补房差400元/人，退房差150元/人；行程中披露的参考酒店如遇节假日满房、政府征用酒店等情况，可能临时新增其他行程公示外酒店，敬请见谅。
                <w:br/>
                3、用餐：行程中含4早3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180元/人，儿童40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2026-03-12T17:58:45+08:00</dcterms:created>
  <dcterms:modified xsi:type="dcterms:W3CDTF">2026-03-12T17:58:45+08:00</dcterms:modified>
</cp:coreProperties>
</file>

<file path=docProps/custom.xml><?xml version="1.0" encoding="utf-8"?>
<Properties xmlns="http://schemas.openxmlformats.org/officeDocument/2006/custom-properties" xmlns:vt="http://schemas.openxmlformats.org/officeDocument/2006/docPropsVTypes"/>
</file>