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（假日）春节2月【CZ纯享新马B】新加坡、马来西亚双飞5天(马入新出)行程单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 CZ3047 广州/吉隆坡 0915-1340 ;
                <w:br/>
                第五天 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【畅游狮城】滨海湾花园、超级树、新加坡地标-鱼尾狮公园、欢乐岛
                <w:br/>
                【畅玩大马】吉隆坡标志-双子塔、莎罗马人行天桥、黑风洞、云上花园
                <w:br/>
                【品质交通】南航正点航班广州往返，马入新出，省下 7 小时游玩时间充足；
                <w:br/>
                【品质美食】咖喱鱼头特色餐、海南鸡饭、娘惹餐、升级 100 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住宿：吉隆坡国际五星酒店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午餐：蒸汽海鲜大餐
                <w:br/>
                晚餐：敬请自理 
                <w:br/>
                住宿：吉隆坡国际五星酒店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2025-12-08T03:49:01+08:00</dcterms:created>
  <dcterms:modified xsi:type="dcterms:W3CDTF">2025-12-08T03:49:01+08:00</dcterms:modified>
</cp:coreProperties>
</file>

<file path=docProps/custom.xml><?xml version="1.0" encoding="utf-8"?>
<Properties xmlns="http://schemas.openxmlformats.org/officeDocument/2006/custom-properties" xmlns:vt="http://schemas.openxmlformats.org/officeDocument/2006/docPropsVTypes"/>
</file>