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（假日）腾冲故事双飞六天（芒市往返） 芒市、瑞丽、腾冲行程单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ZLJRYH-CG20251013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广州芒市 CZ2025/0740-1045
                <w:br/>
                芒市广州 CZ6500/1845-2115
                <w:br/>
                ● 品质出行，广东成团 纯玩收客无担忧
                <w:br/>
                ● 中国第一金佛塔，亚洲第一空心佛塔【勐焕大金塔】芒市标志性建筑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慢品舌尖美味，孔雀宴、火山热海土锅子宴、本地特色私房菜、铜瓢牛肉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第一天：起始点至芒市           含：中餐                      住宿：芒市
                <w:br/>
                始发地机场乘（参考航班：待定）飞往芒市，接机后乘车前往夜游【勐焕大金塔】是中国第一金佛塔，亚洲第一空心佛塔，是芒市标志性建筑，也是生活在这里的傣族人民的圣地。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后前往游览【傣族古镇】以古傣文化为统领，以建筑为骨、以商贸为气、以非遗为技，依托山形水势，打造出一座集文化体验、休闲度假、旅游服务和生态居住为一体的世界古傣文化体验地。入住酒店休息。
                <w:br/>
                当地网评四钻参考酒店：芒市锦泰，香莱华、达柏，兰欧或其他同级酒店
                <w:br/>
                <w:br/>
                <w:br/>
                <w:br/>
                <w:br/>
                <w:br/>
                【温馨提示】
                <w:br/>
                u 云南地区紫外线较强，气候变化较快，请您在出行前提前做好相应准备，雨伞、外套、防晒霜.
                <w:br/>
                u 为避免出现饮食问题，请您在自行品尝美食时，选择正规的餐饮场所。在自由出行时，请您保管好个人财物，注意人身安全。
                <w:br/>
                <w:br/>
                第二天：芒市-树包塔-瑞丽独树成林，姐告口岸         含：早中晚餐     住：瑞丽
                <w:br/>
                酒店内早餐后前往游览【树包塔】，此景点位于芒市步行街下段，傣语称“广母姐列”，译为铁城佛塔傣族称“树包塔”为爱情塔，传说源于一个凄美的爱情故事。随着时间的推移，菩提树越长越高，和塔形成了共生的局面。放眼看去，塔中有树，树中有塔，树把佛塔融入了自己的怀抱，树和塔早已融为了一体，形成了树和塔共生的局面，成了罕见的自然景观，人称“树包塔”。成为云南名胜景点之一
                <w:br/>
                之后游玩游【独树成林】它位于320国道旁著名的“迎客榕”，它有三榕树相互攀附共生，树冠面积达0.8公顷，曾有《西游记》《孔雀公主》《戴手铐的旅客》等多部影片在此地拍摄外景。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晚瑞丽入住酒店
                <w:br/>
                瑞丽网评四钻参考酒店：瑞丽拉颂酒店，尚景酒店或同级
                <w:br/>
                <w:br/>
                <w:br/>
                <w:br/>
                <w:br/>
                <w:br/>
                <w:br/>
                第三天：一寨两国 ，龙江特大桥，北海湿地     含：早中晚餐   住：腾冲
                <w:br/>
                早餐后前往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w:br/>
                <w:br/>
                <w:br/>
                <w:br/>
                <w:br/>
                第四天：云峰山风景区、火山公园     含：早中晚餐           住：腾冲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网评四钻参考酒店：腾冲世纪金源C座、美尔翡翠皇冠建国、万家灯火、东方轩逸、丽呈睿轩或同级
                <w:br/>
                <w:br/>
                <w:br/>
                <w:br/>
                <w:br/>
                <w:br/>
                <w:br/>
                <w:br/>
                第五天：滇西抗战纪念馆—热海景区-司莫拉佤族村   含：早中晚餐           住：腾冲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如景区维修关闭则更改为：东山草场含电瓶车，无差价可退请知悉。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网评四钻参考酒店：腾冲世纪金源C座、美尔翡翠皇冠建国、万家灯火、东方轩逸、丽呈睿轩或同级
                <w:br/>
                <w:br/>
                <w:br/>
                <w:br/>
                <w:br/>
                <w:br/>
                第六天：和顺古镇-茶博园-腾冲-芒市送团                            含：早中餐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后前往【腾冲高黎贡山茶博园】以高黎贡山的古树茶品种居多。踏入游道，如同行走在翠绿繁茂的森林中，两旁皆是高过头顶的茶树。后根据航班时间送团，结束愉快难忘的遇见。
                <w:br/>
                —————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携程四钻：芒市香莱华、锦泰，达柏，兰欧或其他同级酒店
                <w:br/>
                携程四钻酒店：腾冲麦田印象，香榭丽，东方轩逸、万家灯火、丽呈睿轩酒店或同级
                <w:br/>
                腾冲温泉酒店：腾冲云峰山温泉酒店、颐养乐福、开臣璞悦酒店或同级
                <w:br/>
                备注：如遇特殊原因（房源紧张、酒店装修、政府征用等），不能安排指定酒店或参考备选酒店时，我社有权安排同级别、同标准的其他酒店。
                <w:br/>
                3、用餐：全程含4早8正，正餐餐标30元/人（十人一桌，人数减少菜数酌减）备注：餐饮风味、用餐条件与广东有一定的差异，大家应有心理准备。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6、自费项价格：梦幻腾冲表演198/人，热海浴谷温泉268/人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梦幻腾冲表演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热海浴谷温泉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收客说明：本线路广东成团，6人起发班，低于10人司机兼向导
                <w:br/>
                收客年龄：22-65岁：18岁以下或 65 岁以上必须有监护人或年轻家属陪同方可报名，其他年龄请现询；
                <w:br/>
                全组学生或老人价格另议！70岁及以上老人不接待，敬请谅解！
                <w:br/>
                本社暂不接待外籍人士。如有华侨，港澳台同胞，请来电咨询。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2026-04-04T04:23:32+08:00</dcterms:created>
  <dcterms:modified xsi:type="dcterms:W3CDTF">2026-04-04T04:23:32+08:00</dcterms:modified>
</cp:coreProperties>
</file>

<file path=docProps/custom.xml><?xml version="1.0" encoding="utf-8"?>
<Properties xmlns="http://schemas.openxmlformats.org/officeDocument/2006/custom-properties" xmlns:vt="http://schemas.openxmlformats.org/officeDocument/2006/docPropsVTypes"/>
</file>