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216pt; height:30pt; margin-left:0pt; margin-top:0pt; mso-position-horizontal:left; mso-position-vertical:top; mso-position-horizontal-relative:char; mso-position-vertical-relative:line;">
            <w10:wrap type="inline"/>
            <v:imagedata r:id="rId7" o:title=""/>
          </v:shape>
        </w:pict>
      </w:r>
    </w:p>
    <w:p>
      <w:pPr>
        <w:pStyle w:val="pStyle"/>
      </w:pPr>
      <w:r>
        <w:rPr>
          <w:rFonts w:ascii="宋体" w:hAnsi="宋体" w:eastAsia="宋体" w:cs="宋体"/>
          <w:sz w:val="24"/>
          <w:szCs w:val="24"/>
          <w:b/>
          <w:bCs/>
        </w:rPr>
        <w:t xml:space="preserve">【品·秋天童话】 韶关经律论温泉度假2天丨南雄帽子峰银杏赏秋景丨畅游经律论文化小镇丨无限次浸泡“氡”温泉（ZZLZ）行程单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宋体" w:hAnsi="宋体" w:eastAsia="宋体" w:cs="宋体"/>
                <w:color w:val="000000"/>
                <w:sz w:val="20"/>
                <w:szCs w:val="20"/>
                <w:b/>
                <w:bCs/>
              </w:rPr>
              <w:t xml:space="preserve">产品编号</w:t>
            </w:r>
          </w:p>
        </w:tc>
        <w:tc>
          <w:tcPr>
            <w:tcW w:w="2300" w:type="dxa"/>
          </w:tcPr>
          <w:p>
            <w:pPr>
              <w:pStyle w:val="indent"/>
            </w:pPr>
            <w:r>
              <w:rPr>
                <w:rFonts w:ascii="宋体" w:hAnsi="宋体" w:eastAsia="宋体" w:cs="宋体"/>
                <w:color w:val="000000"/>
                <w:sz w:val="20"/>
                <w:szCs w:val="20"/>
              </w:rPr>
              <w:t xml:space="preserve">YBQQ20220927YB2SG</w:t>
            </w:r>
          </w:p>
        </w:tc>
        <w:tc>
          <w:tcPr>
            <w:tcW w:w="1200" w:type="dxa"/>
            <w:vAlign w:val="center"/>
            <w:shd w:val="clear" w:fill="efefef"/>
          </w:tcPr>
          <w:p>
            <w:pPr>
              <w:pStyle w:val="center"/>
            </w:pPr>
            <w:r>
              <w:rPr>
                <w:rFonts w:ascii="宋体" w:hAnsi="宋体" w:eastAsia="宋体" w:cs="宋体"/>
                <w:color w:val="000000"/>
                <w:sz w:val="20"/>
                <w:szCs w:val="20"/>
                <w:b/>
                <w:bCs/>
              </w:rPr>
              <w:t xml:space="preserve">出发地</w:t>
            </w:r>
          </w:p>
        </w:tc>
        <w:tc>
          <w:tcPr>
            <w:tcW w:w="2300" w:type="dxa"/>
          </w:tcPr>
          <w:p>
            <w:pPr>
              <w:pStyle w:val="indent"/>
            </w:pPr>
            <w:r>
              <w:rPr>
                <w:rFonts w:ascii="宋体" w:hAnsi="宋体" w:eastAsia="宋体" w:cs="宋体"/>
                <w:color w:val="000000"/>
                <w:sz w:val="20"/>
                <w:szCs w:val="20"/>
              </w:rPr>
              <w:t xml:space="preserve">广州市</w:t>
            </w:r>
          </w:p>
        </w:tc>
        <w:tc>
          <w:tcPr>
            <w:tcW w:w="1200" w:type="dxa"/>
            <w:vAlign w:val="center"/>
            <w:shd w:val="clear" w:fill="efefef"/>
          </w:tcPr>
          <w:p>
            <w:pPr>
              <w:pStyle w:val="center"/>
            </w:pPr>
            <w:r>
              <w:rPr>
                <w:rFonts w:ascii="宋体" w:hAnsi="宋体" w:eastAsia="宋体" w:cs="宋体"/>
                <w:color w:val="000000"/>
                <w:sz w:val="20"/>
                <w:szCs w:val="20"/>
                <w:b/>
                <w:bCs/>
              </w:rPr>
              <w:t xml:space="preserve">目的地</w:t>
            </w:r>
          </w:p>
        </w:tc>
        <w:tc>
          <w:tcPr>
            <w:tcW w:w="2300" w:type="dxa"/>
          </w:tcPr>
          <w:p>
            <w:pPr>
              <w:pStyle w:val="indent"/>
            </w:pPr>
            <w:r>
              <w:rPr>
                <w:rFonts w:ascii="宋体" w:hAnsi="宋体" w:eastAsia="宋体" w:cs="宋体"/>
                <w:color w:val="000000"/>
                <w:sz w:val="20"/>
                <w:szCs w:val="20"/>
              </w:rPr>
              <w:t xml:space="preserve">韶关市</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行程天数</w:t>
            </w:r>
          </w:p>
        </w:tc>
        <w:tc>
          <w:tcPr>
            <w:tcW w:w="2300" w:type="dxa"/>
          </w:tcPr>
          <w:p>
            <w:pPr>
              <w:pStyle w:val="indent"/>
            </w:pPr>
            <w:r>
              <w:rPr>
                <w:rFonts w:ascii="宋体" w:hAnsi="宋体" w:eastAsia="宋体" w:cs="宋体"/>
                <w:color w:val="000000"/>
                <w:sz w:val="20"/>
                <w:szCs w:val="20"/>
              </w:rPr>
              <w:t xml:space="preserve">2</w:t>
            </w:r>
          </w:p>
        </w:tc>
        <w:tc>
          <w:tcPr>
            <w:tcW w:w="1200" w:type="dxa"/>
            <w:vAlign w:val="center"/>
            <w:shd w:val="clear" w:fill="efefef"/>
          </w:tcPr>
          <w:p>
            <w:pPr>
              <w:pStyle w:val="center"/>
            </w:pPr>
            <w:r>
              <w:rPr>
                <w:rFonts w:ascii="宋体" w:hAnsi="宋体" w:eastAsia="宋体" w:cs="宋体"/>
                <w:color w:val="000000"/>
                <w:sz w:val="20"/>
                <w:szCs w:val="20"/>
                <w:b/>
                <w:bCs/>
              </w:rPr>
              <w:t xml:space="preserve">去程交通</w:t>
            </w:r>
          </w:p>
        </w:tc>
        <w:tc>
          <w:tcPr>
            <w:tcW w:w="2300" w:type="dxa"/>
          </w:tcPr>
          <w:p>
            <w:pPr>
              <w:pStyle w:val="indent"/>
            </w:pPr>
            <w:r>
              <w:rPr>
                <w:rFonts w:ascii="宋体" w:hAnsi="宋体" w:eastAsia="宋体" w:cs="宋体"/>
                <w:color w:val="000000"/>
                <w:sz w:val="20"/>
                <w:szCs w:val="20"/>
              </w:rPr>
              <w:t xml:space="preserve">汽车</w:t>
            </w:r>
          </w:p>
        </w:tc>
        <w:tc>
          <w:tcPr>
            <w:tcW w:w="1200" w:type="dxa"/>
            <w:vAlign w:val="center"/>
            <w:shd w:val="clear" w:fill="efefef"/>
          </w:tcPr>
          <w:p>
            <w:pPr>
              <w:pStyle w:val="center"/>
            </w:pPr>
            <w:r>
              <w:rPr>
                <w:rFonts w:ascii="宋体" w:hAnsi="宋体" w:eastAsia="宋体" w:cs="宋体"/>
                <w:color w:val="000000"/>
                <w:sz w:val="20"/>
                <w:szCs w:val="20"/>
                <w:b/>
                <w:bCs/>
              </w:rPr>
              <w:t xml:space="preserve">返程交通</w:t>
            </w:r>
          </w:p>
        </w:tc>
        <w:tc>
          <w:tcPr>
            <w:tcW w:w="2300" w:type="dxa"/>
          </w:tcPr>
          <w:p>
            <w:pPr>
              <w:pStyle w:val="indent"/>
            </w:pPr>
            <w:r>
              <w:rPr>
                <w:rFonts w:ascii="宋体" w:hAnsi="宋体" w:eastAsia="宋体" w:cs="宋体"/>
                <w:color w:val="000000"/>
                <w:sz w:val="20"/>
                <w:szCs w:val="20"/>
              </w:rPr>
              <w:t xml:space="preserve">汽车</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参考航班</w:t>
            </w:r>
          </w:p>
        </w:tc>
        <w:tc>
          <w:tcPr>
            <w:gridSpan w:val="5"/>
          </w:tcPr>
          <w:p>
            <w:pPr>
              <w:pStyle w:val="indent"/>
            </w:pPr>
            <w:r>
              <w:rPr>
                <w:rFonts w:ascii="宋体" w:hAnsi="宋体" w:eastAsia="宋体" w:cs="宋体"/>
                <w:color w:val="000000"/>
                <w:sz w:val="20"/>
                <w:szCs w:val="20"/>
              </w:rPr>
              <w:t xml:space="preserve">08:30在广州华厦大酒店门口集中（地铁海珠广场A/F出口）</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产品亮点</w:t>
            </w:r>
          </w:p>
        </w:tc>
        <w:tc>
          <w:tcPr>
            <w:gridSpan w:val="5"/>
          </w:tcPr>
          <w:p>
            <w:pPr>
              <w:pStyle w:val="indent"/>
            </w:pPr>
            <w:r>
              <w:rPr>
                <w:rFonts w:ascii="宋体" w:hAnsi="宋体" w:eastAsia="宋体" w:cs="宋体"/>
                <w:color w:val="000000"/>
                <w:sz w:val="20"/>
                <w:szCs w:val="20"/>
              </w:rPr>
              <w:t xml:space="preserve">
                1、入住经律论文化旅游小镇； 
                <w:br/>
                2、温泉小镇内可观赏世界上最大的翡翠观音圣像，历时十年精心雕琢完成；
                <w:br/>
                3、浸泡罗汉谷岭南稀有“氡”温泉享受原始森林浴(升级无限次)
                <w:br/>
                4、观赏南雄帽子峰初秋优美秋色。
              </w:t>
            </w:r>
          </w:p>
        </w:tc>
      </w:tr>
    </w:tbl>
    <w:p>
      <w:pPr>
        <w:jc w:val="left"/>
        <w:spacing w:before="10" w:after="10"/>
      </w:pPr>
      <w:r>
        <w:rPr>
          <w:rFonts w:ascii="宋体" w:hAnsi="宋体" w:eastAsia="宋体" w:cs="宋体"/>
          <w:sz w:val="22"/>
          <w:szCs w:val="22"/>
          <w:b/>
          <w:bCs/>
        </w:rPr>
        <w:t xml:space="preserve">行程安排</w:t>
      </w:r>
    </w:p>
    <w:tbl>
      <w:tblGrid>
        <w:gridCol w:w="1200" w:type="dxa"/>
        <w:gridCol w:w="5800" w:type="dxa"/>
        <w:gridCol w:w="1500" w:type="dxa"/>
        <w:gridCol w:w="2000" w:type="dxa"/>
      </w:tblGrid>
      <w:tblPr>
        <w:tblStyle w:val="lineSchedulings"/>
      </w:tblPr>
      <w:tr>
        <w:trPr/>
        <w:tc>
          <w:tcPr>
            <w:tcW w:w="1200" w:type="dxa"/>
            <w:vAlign w:val="center"/>
            <w:shd w:val="clear" w:fill="efefef"/>
          </w:tcPr>
          <w:p>
            <w:pPr>
              <w:pStyle w:val="center"/>
            </w:pPr>
            <w:r>
              <w:rPr>
                <w:rFonts w:ascii="宋体" w:hAnsi="宋体" w:eastAsia="宋体" w:cs="宋体"/>
                <w:color w:val="000000"/>
                <w:sz w:val="20"/>
                <w:szCs w:val="20"/>
                <w:b/>
                <w:bCs/>
              </w:rPr>
              <w:t xml:space="preserve">天数</w:t>
            </w:r>
          </w:p>
        </w:tc>
        <w:tc>
          <w:tcPr>
            <w:tcW w:w="5800" w:type="dxa"/>
            <w:vAlign w:val="center"/>
            <w:shd w:val="clear" w:fill="efefef"/>
          </w:tcPr>
          <w:p>
            <w:pPr>
              <w:pStyle w:val="center"/>
            </w:pPr>
            <w:r>
              <w:rPr>
                <w:rFonts w:ascii="宋体" w:hAnsi="宋体" w:eastAsia="宋体" w:cs="宋体"/>
                <w:color w:val="000000"/>
                <w:sz w:val="20"/>
                <w:szCs w:val="20"/>
                <w:b/>
                <w:bCs/>
              </w:rPr>
              <w:t xml:space="preserve">行程详情</w:t>
            </w:r>
          </w:p>
        </w:tc>
        <w:tc>
          <w:tcPr>
            <w:tcW w:w="1500" w:type="dxa"/>
            <w:vAlign w:val="center"/>
            <w:shd w:val="clear" w:fill="efefef"/>
          </w:tcPr>
          <w:p>
            <w:pPr>
              <w:pStyle w:val="center"/>
            </w:pPr>
            <w:r>
              <w:rPr>
                <w:rFonts w:ascii="宋体" w:hAnsi="宋体" w:eastAsia="宋体" w:cs="宋体"/>
                <w:color w:val="000000"/>
                <w:sz w:val="20"/>
                <w:szCs w:val="20"/>
                <w:b/>
                <w:bCs/>
              </w:rPr>
              <w:t xml:space="preserve">用餐</w:t>
            </w:r>
          </w:p>
        </w:tc>
        <w:tc>
          <w:tcPr>
            <w:tcW w:w="2000" w:type="dxa"/>
            <w:vAlign w:val="center"/>
            <w:shd w:val="clear" w:fill="efefef"/>
          </w:tcPr>
          <w:p>
            <w:pPr>
              <w:pStyle w:val="center"/>
            </w:pPr>
            <w:r>
              <w:rPr>
                <w:rFonts w:ascii="宋体" w:hAnsi="宋体" w:eastAsia="宋体" w:cs="宋体"/>
                <w:color w:val="000000"/>
                <w:sz w:val="20"/>
                <w:szCs w:val="20"/>
                <w:b/>
                <w:bCs/>
              </w:rPr>
              <w:t xml:space="preserve">住宿</w:t>
            </w:r>
          </w:p>
        </w:tc>
      </w:tr>
      <w:tr>
        <w:trPr/>
        <w:tc>
          <w:tcPr/>
          <w:p>
            <w:pPr>
              <w:pStyle w:val="center"/>
            </w:pPr>
            <w:r>
              <w:rPr>
                <w:rFonts w:ascii="宋体" w:hAnsi="宋体" w:eastAsia="宋体" w:cs="宋体"/>
                <w:color w:val="000000"/>
                <w:sz w:val="20"/>
                <w:szCs w:val="20"/>
              </w:rPr>
              <w:t xml:space="preserve">D1</w:t>
            </w:r>
          </w:p>
        </w:tc>
        <w:tc>
          <w:tcPr/>
          <w:p>
            <w:pPr>
              <w:pStyle w:val="indent"/>
            </w:pPr>
            <w:r>
              <w:rPr>
                <w:rFonts w:ascii="宋体" w:hAnsi="宋体" w:eastAsia="宋体" w:cs="宋体"/>
                <w:color w:val="000000"/>
                <w:sz w:val="20"/>
                <w:szCs w:val="20"/>
              </w:rPr>
              <w:t xml:space="preserve">
                广州—经律论文化旅游小镇—入住经律论温泉酒店
                <w:br/>
                早上8:30在广州华厦大酒店门口集中（地铁海珠广场A/F出口），乘车前往韶关，午餐， 之后前往【经律论文化旅游小镇】（入住时间15:00后，旅游旺季入住时间有可能会延后，具体由酒店前台安排为准），后可在经律论文化旅游小镇自由活动或浸泡温泉（赠送自在天门票--世界最大玉观音）。晚上安排入住经律论文化旅游小镇里。
                <w:br/>
                <w:br/>
                酒店特色：
                <w:br/>
                1.天然氧吧，沁人心脾的清新空气，负离子含量高达每立方厘米12.32万个；
                <w:br/>
                2.温泉中的贵族——拥有广东最大的纯天然森林氡温泉资源；
                <w:br/>
                3.拥有世界上最大的翡翠观音圣像，历时十年精心雕琢完成；
                <w:br/>
                4.拥有广东最大的室内温泉水疗馆 拥有多达68个温泉池；
                <w:br/>
                国家级禅意旅居度假目的地——经律论文化旅游小镇
                <w:br/>
                【经律论文化旅游小镇】占地16.8公顷，按照以“禅佛”为主题的国家级大型禅文化主题园区的标准打造；在传承佛禅经典文化的同时，更形成了独树一帜的主题特色。小镇将“禅文化”精神融入设计理念，并呈现“闲寂、自然、幽雅、朴素”的精神内涵。园区内集禅修、温泉、度假、养生为一体，充分利用已有的天然氡温泉资源、优美清幽山景，完整诠释自然之美，突出以“禅文化”为特色的核心理念。小镇分三期建设，项目一期投资十七个亿，主要由自在楼、自在天、温泉馆、温泉中心、经律论国际酒店、禅宗文化国际交流中心、青年公寓、祈福广场、环山道森林观光游步道、许愿台登山道组成。
                <w:br/>
                【经律论国际酒店】承袭传统的东南亚建筑风格，酒店楼高六层，建筑面积30284平方米，拥有各类房型448间。在选材与室内装饰上，突显禅宗的朴素美学和谦虚性格；酒店精心打造独有中国特色的禅堂，其具备谈禅、论道、打坐、静修等多种功能，供大众短期修心、敬佛、悟禅之用。
                <w:br/>
                【自在楼】为广大成功人士创造了一种全新的生活方式，并致力于为会员搭建一个洁净心灵，体悟禅理，扩大精英人脉的高端平台。在这里不仅可以参加自在楼举办的一流的禅修活动高水准的收藏鉴赏研讨会，结识世界范围内的各界精英人物，还可以欣赏到世人羡慕拜会的佛家法宝，私人珍藏的绝世古董珍宝，品味悉心烹制的顶级禅茶和名贵素斋。法喜充盈成就了自在楼的尊崇气质，追求低调奢华的名流雅士纷至还来，使自在楼成为一个高端人士在快乐和优雅中创富并持续快乐的自在地。
                <w:br/>
                【自在天】自在天为虔诚供奉翡翠大观音的法界圣地，从立意著手,通过现代建筑的风格，以钢和玻璃幕墙相结合，形成中国佛禅文化中含苞待放的莲花造型，充分展现观自在菩萨怀著一颗纯洁的慈悲心，全力导引信众离苦得乐，到达莲花盛开的佛国净土。
                <w:br/>
                交通：空调旅游车
                <w:br/>
                景点：经律论文化旅游小镇
                <w:br/>
              </w:t>
            </w:r>
          </w:p>
        </w:tc>
        <w:tc>
          <w:tcPr/>
          <w:p>
            <w:pPr>
              <w:pStyle w:val="indent"/>
            </w:pPr>
            <w:r>
              <w:rPr>
                <w:rFonts w:ascii="宋体" w:hAnsi="宋体" w:eastAsia="宋体" w:cs="宋体"/>
                <w:color w:val="000000"/>
                <w:sz w:val="20"/>
                <w:szCs w:val="20"/>
              </w:rPr>
              <w:t xml:space="preserve">早餐：X     午餐：√     晚餐：X   </w:t>
            </w:r>
          </w:p>
        </w:tc>
        <w:tc>
          <w:tcPr/>
          <w:p>
            <w:pPr>
              <w:pStyle w:val="indent"/>
            </w:pPr>
            <w:r>
              <w:rPr>
                <w:rFonts w:ascii="宋体" w:hAnsi="宋体" w:eastAsia="宋体" w:cs="宋体"/>
                <w:color w:val="000000"/>
                <w:sz w:val="20"/>
                <w:szCs w:val="20"/>
              </w:rPr>
              <w:t xml:space="preserve">根据所选套餐收费标准安排入住对应的酒店</w:t>
            </w:r>
          </w:p>
        </w:tc>
      </w:tr>
      <w:tr>
        <w:trPr/>
        <w:tc>
          <w:tcPr/>
          <w:p>
            <w:pPr>
              <w:pStyle w:val="center"/>
            </w:pPr>
            <w:r>
              <w:rPr>
                <w:rFonts w:ascii="宋体" w:hAnsi="宋体" w:eastAsia="宋体" w:cs="宋体"/>
                <w:color w:val="000000"/>
                <w:sz w:val="20"/>
                <w:szCs w:val="20"/>
              </w:rPr>
              <w:t xml:space="preserve">D2</w:t>
            </w:r>
          </w:p>
        </w:tc>
        <w:tc>
          <w:tcPr/>
          <w:p>
            <w:pPr>
              <w:pStyle w:val="indent"/>
            </w:pPr>
            <w:r>
              <w:rPr>
                <w:rFonts w:ascii="宋体" w:hAnsi="宋体" w:eastAsia="宋体" w:cs="宋体"/>
                <w:color w:val="000000"/>
                <w:sz w:val="20"/>
                <w:szCs w:val="20"/>
              </w:rPr>
              <w:t xml:space="preserve">
                韶关经律论---帽子峰景区---广州
                <w:br/>
                早上享用酒店早餐，乘车前往韶关南雄【帽子峰景区】（约2.5小时车程）， 午餐（自理），自由活动（约3小时），观赏帽子峰特有景色，游览黄金大道观赏“黄金银杏”等（最佳银杏观赏期受天气等因素变化，具体时间需视天气情况而定）。 游毕返回广州，结束愉快行程！
                <w:br/>
                <w:br/>
                【帽子峰】林场，属低山丘陵，山脉走向起伏显著。林场境内北高南低，西高东低。广东帽子峰森林公园，全年气候温和，雨量充沛，冬季降雪，呈现出南方少有的雪景气候。很多地方保留了原始森林风貌，野果满山遍野。林场四季鸟语花香，飞禽走兽在林间出没，树木花卉众多，四季飘香。特别是深秋季节，林场银杏金黄，层林尽染，受到了许多摄影发烧友的追捧。有“粤北九寨沟”之美誉。秋天时节林场中的银杏，那一片的金黄色，那么的开心、快乐的明朗着。它们在舒心的、不冷不热的秋风里，随着变动、消逝的晨雾、随着转动的光影，散发着南国特别的气息。在银杏的色彩弥漫下，开满各色花朵的阳台、一个小巷里随意的暖色桌椅、快乐满满的游人的笑……这些每个瞬间揉和成温情画面，在秋日里无尽的暖意！【我社已含景点大门票，环保车费用自理约30元/双程（以景区售票为准））】
                <w:br/>
                <w:br/>
                温馨提示：
                <w:br/>
                ★银杏节期间车人较多，清注意个人安全。
                <w:br/>
                ★银杏观赏期受天气等因素变化与旅行社无关
                <w:br/>
                <w:br/>
                （以上行程仅供参考！我社会视乎实际团队操作情况，有权对景点游览的先后顺序作合理的调整，不另做通知。祝君旅途愉快！）
                <w:br/>
                交通：空调旅游车
                <w:br/>
                景点：帽子峰景区
                <w:br/>
                自费项：环保车费用自理约30元/双程（以景区售票为准）
                <w:br/>
              </w:t>
            </w:r>
          </w:p>
        </w:tc>
        <w:tc>
          <w:tcPr/>
          <w:p>
            <w:pPr>
              <w:pStyle w:val="indent"/>
            </w:pPr>
            <w:r>
              <w:rPr>
                <w:rFonts w:ascii="宋体" w:hAnsi="宋体" w:eastAsia="宋体" w:cs="宋体"/>
                <w:color w:val="000000"/>
                <w:sz w:val="20"/>
                <w:szCs w:val="20"/>
              </w:rPr>
              <w:t xml:space="preserve">早餐：√     午餐：X     晚餐：X   </w:t>
            </w:r>
          </w:p>
        </w:tc>
        <w:tc>
          <w:tcPr/>
          <w:p>
            <w:pPr>
              <w:pStyle w:val="indent"/>
            </w:pPr>
            <w:r>
              <w:rPr>
                <w:rFonts w:ascii="宋体" w:hAnsi="宋体" w:eastAsia="宋体" w:cs="宋体"/>
                <w:color w:val="000000"/>
                <w:sz w:val="20"/>
                <w:szCs w:val="20"/>
              </w:rPr>
              <w:t xml:space="preserve">无</w:t>
            </w:r>
          </w:p>
        </w:tc>
      </w:tr>
    </w:tbl>
    <w:p>
      <w:pPr>
        <w:jc w:val="left"/>
        <w:spacing w:before="10" w:after="10"/>
      </w:pPr>
      <w:r>
        <w:rPr>
          <w:rFonts w:ascii="宋体" w:hAnsi="宋体" w:eastAsia="宋体" w:cs="宋体"/>
          <w:sz w:val="22"/>
          <w:szCs w:val="22"/>
          <w:b/>
          <w:bCs/>
        </w:rPr>
        <w:t xml:space="preserve">集合站点</w:t>
      </w:r>
    </w:p>
    <w:tbl>
      <w:tblGrid>
        <w:gridCol w:w="2500" w:type="dxa"/>
        <w:gridCol w:w="1000" w:type="dxa"/>
        <w:gridCol w:w="1500" w:type="dxa"/>
        <w:gridCol w:w="1500" w:type="dxa"/>
        <w:gridCol w:w="1000" w:type="dxa"/>
        <w:gridCol w:w="1500" w:type="dxa"/>
        <w:gridCol w:w="1500" w:type="dxa"/>
      </w:tblGrid>
      <w:tblPr>
        <w:tblStyle w:val="lineStationSiteList"/>
      </w:tblPr>
      <w:tr>
        <w:trPr/>
        <w:tc>
          <w:tcPr>
            <w:tcW w:w="2500" w:type="dxa"/>
            <w:vAlign w:val="center"/>
            <w:shd w:val="clear" w:fill="efefef"/>
          </w:tcPr>
          <w:p>
            <w:pPr>
              <w:pStyle w:val="center"/>
            </w:pPr>
            <w:r>
              <w:rPr>
                <w:rFonts w:ascii="宋体" w:hAnsi="宋体" w:eastAsia="宋体" w:cs="宋体"/>
                <w:color w:val="000000"/>
                <w:sz w:val="20"/>
                <w:szCs w:val="20"/>
                <w:b/>
                <w:bCs/>
              </w:rPr>
              <w:t xml:space="preserve">名称</w:t>
            </w:r>
          </w:p>
        </w:tc>
        <w:tc>
          <w:tcPr>
            <w:tcW w:w="1000" w:type="dxa"/>
            <w:vAlign w:val="center"/>
            <w:shd w:val="clear" w:fill="efefef"/>
          </w:tcPr>
          <w:p>
            <w:pPr>
              <w:pStyle w:val="center"/>
            </w:pPr>
            <w:r>
              <w:rPr>
                <w:rFonts w:ascii="宋体" w:hAnsi="宋体" w:eastAsia="宋体" w:cs="宋体"/>
                <w:color w:val="000000"/>
                <w:sz w:val="20"/>
                <w:szCs w:val="20"/>
                <w:b/>
                <w:bCs/>
              </w:rPr>
              <w:t xml:space="preserve">回程</w:t>
            </w:r>
          </w:p>
        </w:tc>
        <w:tc>
          <w:tcPr>
            <w:tcW w:w="1500" w:type="dxa"/>
            <w:vAlign w:val="center"/>
            <w:shd w:val="clear" w:fill="efefef"/>
          </w:tcPr>
          <w:p>
            <w:pPr>
              <w:pStyle w:val="center"/>
            </w:pPr>
            <w:r>
              <w:rPr>
                <w:rFonts w:ascii="宋体" w:hAnsi="宋体" w:eastAsia="宋体" w:cs="宋体"/>
                <w:color w:val="000000"/>
                <w:sz w:val="20"/>
                <w:szCs w:val="20"/>
                <w:b/>
                <w:bCs/>
              </w:rPr>
              <w:t xml:space="preserve">上车时间</w:t>
            </w:r>
          </w:p>
        </w:tc>
        <w:tc>
          <w:tcPr>
            <w:tcW w:w="1500" w:type="dxa"/>
            <w:vAlign w:val="center"/>
            <w:shd w:val="clear" w:fill="efefef"/>
          </w:tcPr>
          <w:p>
            <w:pPr>
              <w:pStyle w:val="center"/>
            </w:pPr>
            <w:r>
              <w:rPr>
                <w:rFonts w:ascii="宋体" w:hAnsi="宋体" w:eastAsia="宋体" w:cs="宋体"/>
                <w:color w:val="000000"/>
                <w:sz w:val="20"/>
                <w:szCs w:val="20"/>
                <w:b/>
                <w:bCs/>
              </w:rPr>
              <w:t xml:space="preserve">单价(元/人)</w:t>
            </w:r>
          </w:p>
        </w:tc>
        <w:tc>
          <w:tcPr>
            <w:tcW w:w="1000" w:type="dxa"/>
            <w:vAlign w:val="center"/>
            <w:shd w:val="clear" w:fill="efefef"/>
          </w:tcPr>
          <w:p>
            <w:pPr>
              <w:pStyle w:val="center"/>
            </w:pPr>
            <w:r>
              <w:rPr>
                <w:rFonts w:ascii="宋体" w:hAnsi="宋体" w:eastAsia="宋体" w:cs="宋体"/>
                <w:color w:val="000000"/>
                <w:sz w:val="20"/>
                <w:szCs w:val="20"/>
                <w:b/>
                <w:bCs/>
              </w:rPr>
              <w:t xml:space="preserve">回程</w:t>
            </w:r>
          </w:p>
        </w:tc>
        <w:tc>
          <w:tcPr>
            <w:tcW w:w="1500" w:type="dxa"/>
            <w:vAlign w:val="center"/>
            <w:shd w:val="clear" w:fill="efefef"/>
          </w:tcPr>
          <w:p>
            <w:pPr>
              <w:pStyle w:val="center"/>
            </w:pPr>
            <w:r>
              <w:rPr>
                <w:rFonts w:ascii="宋体" w:hAnsi="宋体" w:eastAsia="宋体" w:cs="宋体"/>
                <w:color w:val="000000"/>
                <w:sz w:val="20"/>
                <w:szCs w:val="20"/>
                <w:b/>
                <w:bCs/>
              </w:rPr>
              <w:t xml:space="preserve">上车时间</w:t>
            </w:r>
          </w:p>
        </w:tc>
        <w:tc>
          <w:tcPr>
            <w:tcW w:w="1500" w:type="dxa"/>
            <w:vAlign w:val="center"/>
            <w:shd w:val="clear" w:fill="efefef"/>
          </w:tcPr>
          <w:p>
            <w:pPr>
              <w:pStyle w:val="center"/>
            </w:pPr>
            <w:r>
              <w:rPr>
                <w:rFonts w:ascii="宋体" w:hAnsi="宋体" w:eastAsia="宋体" w:cs="宋体"/>
                <w:color w:val="000000"/>
                <w:sz w:val="20"/>
                <w:szCs w:val="20"/>
                <w:b/>
                <w:bCs/>
              </w:rPr>
              <w:t xml:space="preserve">单价(元/人)</w:t>
            </w:r>
          </w:p>
        </w:tc>
      </w:tr>
      <w:tr>
        <w:trPr/>
        <w:tc>
          <w:tcPr>
            <w:tcW w:w="2500" w:type="dxa"/>
          </w:tcPr>
          <w:p>
            <w:pPr>
              <w:pStyle w:val="center"/>
            </w:pPr>
            <w:r>
              <w:rPr>
                <w:rFonts w:ascii="宋体" w:hAnsi="宋体" w:eastAsia="宋体" w:cs="宋体"/>
                <w:color w:val="000000"/>
                <w:sz w:val="20"/>
                <w:szCs w:val="20"/>
                <w:b/>
                <w:bCs/>
              </w:rPr>
              <w:t xml:space="preserve">海珠广场华厦大酒店旁中国银行门口（近地铁海珠广场站F出口）</w:t>
            </w:r>
          </w:p>
        </w:tc>
        <w:tc>
          <w:tcPr>
            <w:tcW w:w="1000" w:type="dxa"/>
          </w:tcPr>
          <w:p>
            <w:pPr>
              <w:pStyle w:val="center"/>
            </w:pPr>
            <w:r>
              <w:rPr>
                <w:rFonts w:ascii="宋体" w:hAnsi="宋体" w:eastAsia="宋体" w:cs="宋体"/>
                <w:color w:val="000000"/>
                <w:sz w:val="20"/>
                <w:szCs w:val="20"/>
                <w:b/>
                <w:bCs/>
              </w:rPr>
              <w:t xml:space="preserve">√</w:t>
            </w:r>
          </w:p>
        </w:tc>
        <w:tc>
          <w:tcPr>
            <w:tcW w:w="1500" w:type="dxa"/>
          </w:tcPr>
          <w:p>
            <w:pPr>
              <w:pStyle w:val="center"/>
            </w:pPr>
            <w:r>
              <w:rPr>
                <w:rFonts w:ascii="宋体" w:hAnsi="宋体" w:eastAsia="宋体" w:cs="宋体"/>
                <w:color w:val="000000"/>
                <w:sz w:val="20"/>
                <w:szCs w:val="20"/>
                <w:b/>
                <w:bCs/>
              </w:rPr>
              <w:t xml:space="preserve">08:30</w:t>
            </w:r>
          </w:p>
        </w:tc>
        <w:tc>
          <w:tcPr>
            <w:tcW w:w="1500" w:type="dxa"/>
          </w:tcPr>
          <w:p>
            <w:pPr>
              <w:pStyle w:val="center"/>
            </w:pPr>
            <w:r>
              <w:rPr>
                <w:rFonts w:ascii="宋体" w:hAnsi="宋体" w:eastAsia="宋体" w:cs="宋体"/>
                <w:color w:val="000000"/>
                <w:sz w:val="20"/>
                <w:szCs w:val="20"/>
                <w:b/>
                <w:bCs/>
              </w:rPr>
              <w:t xml:space="preserve">0</w:t>
            </w:r>
          </w:p>
        </w:tc>
        <w:tc>
          <w:tcPr>
            <w:tcW w:w="1000" w:type="dxa"/>
          </w:tcPr>
          <w:p>
            <w:pPr>
              <w:pStyle w:val="center"/>
            </w:pPr>
            <w:r>
              <w:rPr>
                <w:rFonts w:ascii="宋体" w:hAnsi="宋体" w:eastAsia="宋体" w:cs="宋体"/>
                <w:color w:val="000000"/>
                <w:sz w:val="20"/>
                <w:szCs w:val="20"/>
                <w:b/>
                <w:bCs/>
              </w:rPr>
              <w:t xml:space="preserve">-</w:t>
            </w:r>
          </w:p>
        </w:tc>
        <w:tc>
          <w:tcPr>
            <w:tcW w:w="1500" w:type="dxa"/>
          </w:tcPr>
          <w:p>
            <w:pPr>
              <w:pStyle w:val="center"/>
            </w:pPr>
            <w:r>
              <w:rPr>
                <w:rFonts w:ascii="宋体" w:hAnsi="宋体" w:eastAsia="宋体" w:cs="宋体"/>
                <w:color w:val="000000"/>
                <w:sz w:val="20"/>
                <w:szCs w:val="20"/>
                <w:b/>
                <w:bCs/>
              </w:rPr>
              <w:t xml:space="preserve"/>
            </w:r>
          </w:p>
        </w:tc>
        <w:tc>
          <w:tcPr>
            <w:tcW w:w="1500" w:type="dxa"/>
          </w:tcPr>
          <w:p>
            <w:pPr>
              <w:pStyle w:val="center"/>
            </w:pPr>
            <w:r>
              <w:rPr>
                <w:rFonts w:ascii="宋体" w:hAnsi="宋体" w:eastAsia="宋体" w:cs="宋体"/>
                <w:color w:val="000000"/>
                <w:sz w:val="20"/>
                <w:szCs w:val="20"/>
                <w:b/>
                <w:bCs/>
              </w:rPr>
              <w:t xml:space="preserve">0</w:t>
            </w:r>
          </w:p>
        </w:tc>
      </w:tr>
    </w:tbl>
    <w:p>
      <w:pPr>
        <w:jc w:val="left"/>
        <w:spacing w:before="10" w:after="10"/>
      </w:pPr>
      <w:r>
        <w:rPr>
          <w:rFonts w:ascii="宋体" w:hAnsi="宋体" w:eastAsia="宋体" w:cs="宋体"/>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宋体" w:hAnsi="宋体" w:eastAsia="宋体" w:cs="宋体"/>
                <w:color w:val="000000"/>
                <w:sz w:val="20"/>
                <w:szCs w:val="20"/>
                <w:b/>
                <w:bCs/>
              </w:rPr>
              <w:t xml:space="preserve">费用包含</w:t>
            </w:r>
          </w:p>
        </w:tc>
        <w:tc>
          <w:tcPr>
            <w:tcW w:w="8200" w:type="dxa"/>
            <w:gridSpan w:val="3"/>
          </w:tcPr>
          <w:p>
            <w:pPr>
              <w:pStyle w:val="indent"/>
            </w:pPr>
            <w:r>
              <w:rPr>
                <w:rFonts w:ascii="宋体" w:hAnsi="宋体" w:eastAsia="宋体" w:cs="宋体"/>
                <w:color w:val="000000"/>
                <w:sz w:val="20"/>
                <w:szCs w:val="20"/>
              </w:rPr>
              <w:t xml:space="preserve">
                1.空调旅游车（按实际人数安排车辆，保证每人一正座）；
                <w:br/>
                2.根据所选套餐收费标准安排标准双人间。费用中只含每人、每天一床位，若出现单男单女，无拼房或三人房，请自补房差
                <w:br/>
                3.专业导游服务，已含导游服务费；
                <w:br/>
                4.各景点首道门票（帽子峰黄金大道）；
                <w:br/>
                5.全程含1正1早（出发当天午餐中式围餐10-12人围，早餐为自助餐 酒店赠送不用餐不退餐费）；
                <w:br/>
                6.小童标准：身高1.2米以下小童，团费只含车位，其余自理 不占床位；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费用不包含</w:t>
            </w:r>
          </w:p>
        </w:tc>
        <w:tc>
          <w:tcPr>
            <w:tcW w:w="8200" w:type="dxa"/>
            <w:gridSpan w:val="3"/>
          </w:tcPr>
          <w:p>
            <w:pPr>
              <w:pStyle w:val="indent"/>
            </w:pPr>
            <w:r>
              <w:rPr>
                <w:rFonts w:ascii="宋体" w:hAnsi="宋体" w:eastAsia="宋体" w:cs="宋体"/>
                <w:color w:val="000000"/>
                <w:sz w:val="20"/>
                <w:szCs w:val="20"/>
              </w:rPr>
              <w:t xml:space="preserve">
                1.团费不含个人消费及自费项目；
                <w:br/>
                2.小童不占床位。
                <w:br/>
                3.个人旅游意外险。（为了您的旅途安全，特别建议宾客自行购买，费用可咨询我公司销售人员）。
              </w:t>
            </w:r>
          </w:p>
        </w:tc>
      </w:tr>
    </w:tbl>
    <w:p>
      <w:pPr>
        <w:jc w:val="left"/>
        <w:spacing w:before="10" w:after="10"/>
      </w:pPr>
      <w:r>
        <w:rPr>
          <w:rFonts w:ascii="宋体" w:hAnsi="宋体" w:eastAsia="宋体" w:cs="宋体"/>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宋体" w:hAnsi="宋体" w:eastAsia="宋体" w:cs="宋体"/>
                <w:color w:val="000000"/>
                <w:sz w:val="20"/>
                <w:szCs w:val="20"/>
                <w:b/>
                <w:bCs/>
              </w:rPr>
              <w:t xml:space="preserve">预订须知</w:t>
            </w:r>
          </w:p>
        </w:tc>
        <w:tc>
          <w:tcPr>
            <w:tcW w:w="8200" w:type="dxa"/>
          </w:tcPr>
          <w:p>
            <w:pPr>
              <w:pStyle w:val="indent"/>
            </w:pPr>
            <w:r>
              <w:rPr>
                <w:rFonts w:ascii="宋体" w:hAnsi="宋体" w:eastAsia="宋体" w:cs="宋体"/>
                <w:color w:val="000000"/>
                <w:sz w:val="20"/>
                <w:szCs w:val="20"/>
              </w:rPr>
              <w:t xml:space="preserve">
                1.在参加活动期间，宾客请根据个人身体条件慎重选择游玩项目，服从景区救生工作人员的指挥，必须在指定的区域和时间游玩，严禁在没有救生配置的区域内游玩。
                <w:br/>
                2.宾客请根据个人身体条件自备 旅途生活用品和个人医嘱用药，注意饮食卫生。
                <w:br/>
                3.请注意保管好自己的财物，如有发生财物丢失旅行社不承担责任。
                <w:br/>
                4.如遇到台风,暴雨或河水上涨等不可抗力因素而影响团队行程的,为保障客人生命财产安全, 我社将尽早通知客人取消行程；
                <w:br/>
                5.请各位团友在团队结束后，请认真填写旅游服务质量意见书，宾客的宝贵意见是我社提高服务质量的重要依据。
                <w:br/>
                6.请出团当天带身份证原件或其他有效旅游证件入住酒店！
                <w:br/>
                7.本团40人成团，若不成团则提前2天通知，不另作赔偿！
                <w:br/>
                8.在保证行程景点游览的前提下，我社将根据旅游目的地实际情况对此参考旅游行程的景点游览、酒店住宿的先后顺序作合理的调整。如遇不可抗力因素（如塌方、大雪、塞车、天气、航班延误、地质灾害、政府行为等原因），造成行程延误或不能完成游览或缩短游览时间，不视旅行社违约，未能完成游览的景点我社将按旅行社协议门票价格退还。
                <w:br/>
                9.银杏观赏期受天气等因素变化，景区个人体验感与旅行社无关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温馨提示</w:t>
            </w:r>
          </w:p>
        </w:tc>
        <w:tc>
          <w:tcPr>
            <w:tcW w:w="8200" w:type="dxa"/>
          </w:tcPr>
          <w:p>
            <w:pPr>
              <w:pStyle w:val="indent"/>
            </w:pPr>
            <w:r>
              <w:rPr>
                <w:rFonts w:ascii="宋体" w:hAnsi="宋体" w:eastAsia="宋体" w:cs="宋体"/>
                <w:color w:val="000000"/>
                <w:sz w:val="20"/>
                <w:szCs w:val="20"/>
              </w:rPr>
              <w:t xml:space="preserve">
                一、特别约定：
                <w:br/>
                1.客人出团当天需要出示穗康码和接受体温测量，如出现下列情况之一，视为因客人原因退团，按照合同约定处理。旅行社有权拒绝客人上车，客人应自觉配合。（1）客人不能出示穗康码或穗康码过期无效；
                <w:br/>
                （2）客人出示的穗康码背景颜色为 “红码”高风险状态的；
                <w:br/>
                （3）客人拒绝接受旅行社或相关部门体温测量；或受相关部门要求进行留观处理无法跟随团队行进的；（4）客人通过药物等其他方式降低体温，隐瞒病情。2.如客人出团当天出示的穗康码处于有效期内，且穗康码背景颜色为“ 蓝码”或“绿码”低风险状态的，但体温测量超过（含）37.3℃，旅行社有权拒绝客人上车，并视为双方解除合同，客人应自觉配合。
                <w:br/>
                3.客人在车内、室内、人多的地方必须配带口罩，在游览过程中不聚众，与前后游客保持安全的距离。
                <w:br/>
                4.基于旅游体验的特殊性，若客人在行程中对任何旅游服务质量存有异议，请立即向导游提出，以便旅行社能及时核查及采取补救措施，若客人没有及时提出或擅自解决而导致旅行社错过补救解决机会的，由此产生的扩大损失由客人自行承担。
                <w:br/>
                二、温泉注意事项：
                <w:br/>
                1.温泉浴可反复浸泡，每隔20分钟应上池边歇歇，喝点饮料补充水分。
                <w:br/>
                2.在热腾腾的温泉池里，爱美的女性可以敷上面膜，或用冷毛巾抹抹脸，更有利于美容。
                <w:br/>
                3.温泉水中含矿物质，泡过温泉后尽量少用沐浴液，用清水冲身更有利于保持附着在皮肤上的矿物质。
                <w:br/>
                4.泡温泉时可合上双眼，以冥想的心情，缓缓地深呼吸数次，达到释放身心压力的效果。
                <w:br/>
                5.泡温泉前一定要把身上的金属饰品摘下来，否则首饰会被泉水中的矿物质"染黑"。
                <w:br/>
                6.进入温泉池前，脚先入池，先泡双脚，再用双手不停地将水温泼淋全身，适应水温后才全身浸入。
                <w:br/>
                7.泡温泉时不要同时按摩。因为泡温泉时身体的血液循环和心脏的跳动次数都加快，如果同时按摩会加大了心脏的负担。
                <w:br/>
                8.建议酒后切勿浸泡，否则容易醉酒或出现其它不适症状。肚子太饿或太饱都不适宜浸泡温泉，须稍作休息后方可浸泡温泉。患有急性病症、传染病、高血压等症状的患者，不宜浸泡温泉，如要浸泡，请在医生指导下进行浸泡。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宋体" w:hAnsi="宋体" w:eastAsia="宋体" w:cs="宋体"/>
        <w:color w:val="666666"/>
        <w:sz w:val="22"/>
        <w:szCs w:val="22"/>
      </w:rPr>
      <w:t xml:space="preserve">http://erp.cncn.net                                                       打印日期：2024-04-30</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宋体" w:hAnsi="宋体" w:eastAsia="宋体" w:cs="宋体"/>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tationSiteList">
    <w:name w:val="lineStationSiteLi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2024-04-30T10:19:47+08:00</dcterms:created>
  <dcterms:modified xsi:type="dcterms:W3CDTF">2024-04-30T10:19:47+08:00</dcterms:modified>
</cp:coreProperties>
</file>

<file path=docProps/custom.xml><?xml version="1.0" encoding="utf-8"?>
<Properties xmlns="http://schemas.openxmlformats.org/officeDocument/2006/custom-properties" xmlns:vt="http://schemas.openxmlformats.org/officeDocument/2006/docPropsVTypes"/>
</file>